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24"/>
      </w:tblGrid>
      <w:tr w:rsidR="00B92D0F" w14:paraId="6A79FF4F" w14:textId="77777777" w:rsidTr="00EE6666">
        <w:trPr>
          <w:trHeight w:val="272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5EA7E7F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+*yqw*wlB*zaf*qDu*xag*ycf*BBx*gFz*CzD*pwD*zew*-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+*eDs*udz*lyd*lyd*lyd*jBn*mju*jCB*bhs*jqC*zfE*-</w:t>
            </w:r>
            <w:r>
              <w:rPr>
                <w:rFonts w:ascii="PDF417x" w:hAnsi="PDF417x"/>
                <w:sz w:val="24"/>
                <w:szCs w:val="24"/>
              </w:rPr>
              <w:br/>
              <w:t>+*ftw*rnm*yuy*koa*swd*rrE*CCC*BDD*tCw*asc*onA*-</w:t>
            </w:r>
            <w:r>
              <w:rPr>
                <w:rFonts w:ascii="PDF417x" w:hAnsi="PDF417x"/>
                <w:sz w:val="24"/>
                <w:szCs w:val="24"/>
              </w:rPr>
              <w:br/>
              <w:t>+*ftA*uBm*rfy*yit*wFc*lbB*knm*rrx*snq*pyw*uws*-</w:t>
            </w:r>
            <w:r>
              <w:rPr>
                <w:rFonts w:ascii="PDF417x" w:hAnsi="PDF417x"/>
                <w:sz w:val="24"/>
                <w:szCs w:val="24"/>
              </w:rPr>
              <w:br/>
              <w:t>+*xjq*syr*xzf*Fkz*giz*tmz*bhs*hxz*rva*bvE*uzq*-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7D837C9F" w14:textId="35BB6E04" w:rsidR="00EE6666" w:rsidRPr="00E57A32" w:rsidRDefault="00EE6666" w:rsidP="00EE6666">
      <w:pPr>
        <w:widowControl w:val="0"/>
        <w:autoSpaceDE w:val="0"/>
        <w:autoSpaceDN w:val="0"/>
        <w:spacing w:before="74"/>
        <w:ind w:right="112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Na temelju članka 18. Zakona o proračunu («Narodne novine» br. 144/21)</w:t>
      </w:r>
      <w:r w:rsidRPr="00E57A32">
        <w:rPr>
          <w:rFonts w:ascii="Times New Roman" w:eastAsia="Times New Roman" w:hAnsi="Times New Roman" w:cs="Times New Roman"/>
          <w:noProof w:val="0"/>
          <w:spacing w:val="61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i članka 20.</w:t>
      </w:r>
      <w:r w:rsidRPr="00E57A3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Statuta Općine Plitvička Jezera („Službeni glasnik Općine Plitvička Jezera“ br. 2/21 i 9/22),</w:t>
      </w:r>
      <w:r w:rsidRPr="00E57A3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Općinsko vijeće Općine Plitvička Jezera 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7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redovnoj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 sjednici održanoj dana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07. srpnja 2026.</w:t>
      </w:r>
      <w:r w:rsidRPr="00E57A32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godine,</w:t>
      </w:r>
      <w:r w:rsidRPr="00E57A32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donijelo</w:t>
      </w:r>
      <w:r w:rsidRPr="00E57A32">
        <w:rPr>
          <w:rFonts w:ascii="Times New Roman" w:eastAsia="Times New Roman" w:hAnsi="Times New Roman" w:cs="Times New Roman"/>
          <w:noProof w:val="0"/>
          <w:spacing w:val="10"/>
          <w:sz w:val="24"/>
          <w:szCs w:val="24"/>
          <w:lang w:val="bs"/>
        </w:rPr>
        <w:t xml:space="preserve"> </w:t>
      </w:r>
      <w:r w:rsidRPr="00E57A32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je</w:t>
      </w:r>
    </w:p>
    <w:p w14:paraId="0C4D4362" w14:textId="77777777" w:rsidR="00EE6666" w:rsidRDefault="00EE6666" w:rsidP="00EE6666">
      <w:pPr>
        <w:widowControl w:val="0"/>
        <w:autoSpaceDE w:val="0"/>
        <w:autoSpaceDN w:val="0"/>
        <w:spacing w:before="74"/>
        <w:ind w:right="112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</w:p>
    <w:p w14:paraId="11A9F8AF" w14:textId="72784DCA" w:rsidR="00EE6666" w:rsidRPr="00B46ACE" w:rsidRDefault="00EE6666" w:rsidP="00EE6666">
      <w:pPr>
        <w:widowControl w:val="0"/>
        <w:autoSpaceDE w:val="0"/>
        <w:autoSpaceDN w:val="0"/>
        <w:spacing w:before="74"/>
        <w:ind w:right="112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 xml:space="preserve">I. IZMJENE I DOPUNE 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ODL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U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K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E</w:t>
      </w:r>
    </w:p>
    <w:p w14:paraId="40B616A9" w14:textId="77777777" w:rsidR="00EE6666" w:rsidRPr="00B46ACE" w:rsidRDefault="00EE6666" w:rsidP="00EE6666">
      <w:pPr>
        <w:widowControl w:val="0"/>
        <w:autoSpaceDE w:val="0"/>
        <w:autoSpaceDN w:val="0"/>
        <w:spacing w:before="74"/>
        <w:ind w:right="112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o izvršavanju Proračuna Općine Plitvička Jezera za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6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. godinu</w:t>
      </w:r>
    </w:p>
    <w:p w14:paraId="24901701" w14:textId="77777777" w:rsidR="00EE6666" w:rsidRPr="00B46ACE" w:rsidRDefault="00EE6666" w:rsidP="00EE6666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</w:p>
    <w:p w14:paraId="46CF5163" w14:textId="77777777" w:rsidR="00EE6666" w:rsidRPr="00B46ACE" w:rsidRDefault="00EE6666" w:rsidP="00EE6666">
      <w:pPr>
        <w:widowControl w:val="0"/>
        <w:autoSpaceDE w:val="0"/>
        <w:autoSpaceDN w:val="0"/>
        <w:spacing w:line="275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lang w:val="bs"/>
        </w:rPr>
      </w:pPr>
      <w:r w:rsidRPr="00B46ACE">
        <w:rPr>
          <w:rFonts w:ascii="Times New Roman" w:eastAsia="Times New Roman" w:hAnsi="Times New Roman" w:cs="Times New Roman"/>
          <w:b/>
          <w:noProof w:val="0"/>
          <w:sz w:val="24"/>
          <w:lang w:val="bs"/>
        </w:rPr>
        <w:t>Članak</w:t>
      </w:r>
      <w:r w:rsidRPr="00B46ACE">
        <w:rPr>
          <w:rFonts w:ascii="Times New Roman" w:eastAsia="Times New Roman" w:hAnsi="Times New Roman" w:cs="Times New Roman"/>
          <w:b/>
          <w:noProof w:val="0"/>
          <w:spacing w:val="-3"/>
          <w:sz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noProof w:val="0"/>
          <w:sz w:val="24"/>
          <w:lang w:val="bs"/>
        </w:rPr>
        <w:t>1.</w:t>
      </w:r>
    </w:p>
    <w:p w14:paraId="1A721C82" w14:textId="77777777" w:rsidR="00EE6666" w:rsidRPr="00B46ACE" w:rsidRDefault="00EE6666" w:rsidP="00EE6666">
      <w:pPr>
        <w:widowControl w:val="0"/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U Odluci o izvršavanju Proračuna Općine Plitvička Jezera za 2026. godinu („Službeni glasnik Općine Pltivička Jezera“ br. 11/25) </w:t>
      </w:r>
      <w:r w:rsidRPr="006727F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20</w:t>
      </w:r>
      <w:r w:rsidRPr="006727F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. mijenja se i glasi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: </w:t>
      </w:r>
    </w:p>
    <w:p w14:paraId="26BC5D07" w14:textId="77777777" w:rsidR="00EE6666" w:rsidRDefault="00EE6666" w:rsidP="00EE6666">
      <w:pPr>
        <w:widowControl w:val="0"/>
        <w:autoSpaceDE w:val="0"/>
        <w:autoSpaceDN w:val="0"/>
        <w:spacing w:before="1" w:line="27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</w:p>
    <w:p w14:paraId="2349990E" w14:textId="77777777" w:rsidR="00EE6666" w:rsidRPr="00581D1D" w:rsidRDefault="00EE6666" w:rsidP="00EE6666">
      <w:pPr>
        <w:widowControl w:val="0"/>
        <w:autoSpaceDE w:val="0"/>
        <w:autoSpaceDN w:val="0"/>
        <w:spacing w:line="242" w:lineRule="auto"/>
        <w:ind w:right="14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Općina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5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se može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4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dugoročno zaduživati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1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uzimanjem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kredita,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zajmova 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8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izdavanjem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vrijednosnih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58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papira za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namjene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5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7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uz uvjete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koji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4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skladu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propisima.</w:t>
      </w:r>
    </w:p>
    <w:p w14:paraId="59817AD0" w14:textId="77777777" w:rsidR="00EE6666" w:rsidRPr="00581D1D" w:rsidRDefault="00EE6666" w:rsidP="00EE6666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i/>
          <w:iCs/>
          <w:noProof w:val="0"/>
          <w:sz w:val="23"/>
          <w:szCs w:val="24"/>
          <w:lang w:val="bs"/>
        </w:rPr>
      </w:pPr>
    </w:p>
    <w:p w14:paraId="57515767" w14:textId="77777777" w:rsidR="00EE6666" w:rsidRPr="00581D1D" w:rsidRDefault="00EE6666" w:rsidP="00EE666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Odluku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zaduživanju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iz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proračuna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10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davanju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jamstva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donosi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10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Općinsko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vijeće.</w:t>
      </w:r>
    </w:p>
    <w:p w14:paraId="6692DC16" w14:textId="77777777" w:rsidR="00EE6666" w:rsidRPr="00581D1D" w:rsidRDefault="00EE6666" w:rsidP="00EE6666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</w:p>
    <w:p w14:paraId="2B1237BF" w14:textId="77777777" w:rsidR="00EE6666" w:rsidRPr="00581D1D" w:rsidRDefault="00EE6666" w:rsidP="00EE6666">
      <w:pPr>
        <w:widowControl w:val="0"/>
        <w:autoSpaceDE w:val="0"/>
        <w:autoSpaceDN w:val="0"/>
        <w:ind w:right="11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Općina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se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8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može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dugoročno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7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zadužiti,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5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za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3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realizaciju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4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kapitalnih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9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projekata,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7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sukladno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7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Odlukama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-58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o zaduživanju koje donosi Općinsko vijeće uz suglasnost Vlade RH,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za investicije koje su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planirane u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2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Proračunu.</w:t>
      </w:r>
    </w:p>
    <w:p w14:paraId="74F1689C" w14:textId="77777777" w:rsidR="00EE6666" w:rsidRPr="00A04C6D" w:rsidRDefault="00EE6666" w:rsidP="00EE6666">
      <w:pPr>
        <w:widowControl w:val="0"/>
        <w:autoSpaceDE w:val="0"/>
        <w:autoSpaceDN w:val="0"/>
        <w:ind w:right="10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A04C6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Dugoročno zaduženje Općine početkom 2026. godine, po osnovi primljenog nenamjenskog kredita Ministarstva financija iz prosinca 2021. godine, iznosi ukupno 252.173,33 eura.</w:t>
      </w:r>
    </w:p>
    <w:p w14:paraId="6C471AC9" w14:textId="77777777" w:rsidR="00EE6666" w:rsidRPr="00A04C6D" w:rsidRDefault="00EE6666" w:rsidP="00EE6666">
      <w:pPr>
        <w:widowControl w:val="0"/>
        <w:autoSpaceDE w:val="0"/>
        <w:autoSpaceDN w:val="0"/>
        <w:ind w:right="10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A04C6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Po primljenom dugoročnom kreditu HBOR-a iz 2022. godine kredit iznosi 430.822,38 eura. Po dugoročnom kreditu PBZ-a iz 2023. godine (za kupovinu nekretnine) kreditno zaduženje iznosi 664.000,00 eura.</w:t>
      </w:r>
    </w:p>
    <w:p w14:paraId="7EDB836E" w14:textId="77777777" w:rsidR="00EE6666" w:rsidRDefault="00EE6666" w:rsidP="00EE6666">
      <w:pPr>
        <w:widowControl w:val="0"/>
        <w:autoSpaceDE w:val="0"/>
        <w:autoSpaceDN w:val="0"/>
        <w:ind w:right="10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A04C6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Po dugoročnom kreditu PBZ-a iz 2025. godine (za projekte dogradnje vrtića i škole) kreditno zaduženje iznosi 700.000,00eura.</w:t>
      </w:r>
    </w:p>
    <w:p w14:paraId="464E2140" w14:textId="77777777" w:rsidR="00EE6666" w:rsidRDefault="00EE6666" w:rsidP="00EE6666">
      <w:pPr>
        <w:widowControl w:val="0"/>
        <w:autoSpaceDE w:val="0"/>
        <w:autoSpaceDN w:val="0"/>
        <w:ind w:right="10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Po kratkoročnom kreditu PBZ-a iz 2025. iznosi 450.000,00eura (za tekuću likvidnost).</w:t>
      </w:r>
    </w:p>
    <w:p w14:paraId="3E5E6BB1" w14:textId="77777777" w:rsidR="00EE6666" w:rsidRPr="00581D1D" w:rsidRDefault="00EE6666" w:rsidP="00EE6666">
      <w:pPr>
        <w:widowControl w:val="0"/>
        <w:autoSpaceDE w:val="0"/>
        <w:autoSpaceDN w:val="0"/>
        <w:ind w:right="109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Planirano je novo zaduženje u iznosu od 800.000,00eura (za otplate rashoda planiranih Proračunom).</w:t>
      </w:r>
    </w:p>
    <w:p w14:paraId="47563E2A" w14:textId="77777777" w:rsidR="00EE6666" w:rsidRPr="00581D1D" w:rsidRDefault="00EE6666" w:rsidP="00EE6666">
      <w:pPr>
        <w:widowControl w:val="0"/>
        <w:autoSpaceDE w:val="0"/>
        <w:autoSpaceDN w:val="0"/>
        <w:ind w:right="113"/>
        <w:jc w:val="both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</w:pP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U  izvršavanju Proračuna za 202</w:t>
      </w: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6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 xml:space="preserve">. godinu otplate kredita imaju 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prednost pred svim ostalim rashodima i</w:t>
      </w:r>
      <w:r w:rsidRPr="00581D1D">
        <w:rPr>
          <w:rFonts w:ascii="Times New Roman" w:eastAsia="Times New Roman" w:hAnsi="Times New Roman" w:cs="Times New Roman"/>
          <w:i/>
          <w:iCs/>
          <w:noProof w:val="0"/>
          <w:spacing w:val="1"/>
          <w:sz w:val="24"/>
          <w:szCs w:val="24"/>
          <w:lang w:val="bs"/>
        </w:rPr>
        <w:t xml:space="preserve"> </w:t>
      </w:r>
      <w:r w:rsidRPr="00581D1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bs"/>
        </w:rPr>
        <w:t>izdacima Proračuna.</w:t>
      </w:r>
    </w:p>
    <w:p w14:paraId="529BBB6E" w14:textId="77777777" w:rsidR="00EE6666" w:rsidRDefault="00EE6666" w:rsidP="00EE6666">
      <w:pPr>
        <w:widowControl w:val="0"/>
        <w:autoSpaceDE w:val="0"/>
        <w:autoSpaceDN w:val="0"/>
        <w:spacing w:line="242" w:lineRule="auto"/>
        <w:ind w:right="14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</w:p>
    <w:p w14:paraId="3B725390" w14:textId="77777777" w:rsidR="00EE6666" w:rsidRPr="00B46ACE" w:rsidRDefault="00EE6666" w:rsidP="00EE6666">
      <w:pPr>
        <w:widowControl w:val="0"/>
        <w:autoSpaceDE w:val="0"/>
        <w:autoSpaceDN w:val="0"/>
        <w:spacing w:before="1" w:line="27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Članak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4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2.</w:t>
      </w:r>
    </w:p>
    <w:p w14:paraId="2BFC84AB" w14:textId="77777777" w:rsidR="00EE6666" w:rsidRPr="00B46ACE" w:rsidRDefault="00EE6666" w:rsidP="00EE6666">
      <w:pPr>
        <w:widowControl w:val="0"/>
        <w:autoSpaceDE w:val="0"/>
        <w:autoSpaceDN w:val="0"/>
        <w:ind w:right="11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Ostale odredbe osnovne Odluke ostaju nepromijenjene. </w:t>
      </w:r>
    </w:p>
    <w:p w14:paraId="117A674B" w14:textId="77777777" w:rsidR="00EE6666" w:rsidRPr="00B46ACE" w:rsidRDefault="00EE6666" w:rsidP="00EE6666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</w:p>
    <w:p w14:paraId="1FD9738D" w14:textId="77777777" w:rsidR="00EE6666" w:rsidRPr="00B46ACE" w:rsidRDefault="00EE6666" w:rsidP="00EE6666">
      <w:pPr>
        <w:widowControl w:val="0"/>
        <w:autoSpaceDE w:val="0"/>
        <w:autoSpaceDN w:val="0"/>
        <w:spacing w:line="27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Članak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5"/>
          <w:sz w:val="24"/>
          <w:szCs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pacing w:val="-5"/>
          <w:sz w:val="24"/>
          <w:szCs w:val="24"/>
          <w:lang w:val="bs"/>
        </w:rPr>
        <w:t>3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.</w:t>
      </w:r>
    </w:p>
    <w:p w14:paraId="7432B0C0" w14:textId="77777777" w:rsidR="00EE6666" w:rsidRPr="00B46ACE" w:rsidRDefault="00EE6666" w:rsidP="00EE6666">
      <w:pPr>
        <w:widowControl w:val="0"/>
        <w:autoSpaceDE w:val="0"/>
        <w:autoSpaceDN w:val="0"/>
        <w:spacing w:before="5" w:line="237" w:lineRule="auto"/>
        <w:ind w:right="3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 xml:space="preserve">e I. Izmjene i dopune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Odluk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e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o izvršavanju Proračuna Općine Plitvička Jezera za 202</w:t>
      </w:r>
      <w:r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>6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>. godinu</w:t>
      </w:r>
      <w:r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stupaju na snagu dan nakon objave, a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objavit će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se</w:t>
      </w:r>
      <w:r w:rsidRPr="00B46ACE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u</w:t>
      </w:r>
      <w:r w:rsidRPr="00B46ACE">
        <w:rPr>
          <w:rFonts w:ascii="Times New Roman" w:eastAsia="Times New Roman" w:hAnsi="Times New Roman" w:cs="Times New Roman"/>
          <w:noProof w:val="0"/>
          <w:spacing w:val="7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„Službenom</w:t>
      </w:r>
      <w:r w:rsidRPr="00B46ACE">
        <w:rPr>
          <w:rFonts w:ascii="Times New Roman" w:eastAsia="Times New Roman" w:hAnsi="Times New Roman" w:cs="Times New Roman"/>
          <w:noProof w:val="0"/>
          <w:spacing w:val="-5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glasniku</w:t>
      </w:r>
      <w:r w:rsidRPr="00B46ACE">
        <w:rPr>
          <w:rFonts w:ascii="Times New Roman" w:eastAsia="Times New Roman" w:hAnsi="Times New Roman" w:cs="Times New Roman"/>
          <w:noProof w:val="0"/>
          <w:spacing w:val="8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Općine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Plitvička</w:t>
      </w:r>
      <w:r w:rsidRPr="00B46AC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Jezera“.</w:t>
      </w:r>
    </w:p>
    <w:p w14:paraId="57B3AF5C" w14:textId="77777777" w:rsidR="00EE6666" w:rsidRPr="00B46ACE" w:rsidRDefault="00EE6666" w:rsidP="00EE6666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  <w:sz w:val="26"/>
          <w:szCs w:val="24"/>
          <w:lang w:val="bs"/>
        </w:rPr>
      </w:pPr>
    </w:p>
    <w:p w14:paraId="235B2EC5" w14:textId="5952EBB1" w:rsidR="00EE6666" w:rsidRPr="005C7716" w:rsidRDefault="00EE6666" w:rsidP="00EE6666">
      <w:pPr>
        <w:widowControl w:val="0"/>
        <w:autoSpaceDE w:val="0"/>
        <w:autoSpaceDN w:val="0"/>
        <w:spacing w:before="1" w:line="237" w:lineRule="auto"/>
        <w:ind w:right="6332"/>
        <w:rPr>
          <w:rFonts w:ascii="Times New Roman" w:eastAsia="Times New Roman" w:hAnsi="Times New Roman" w:cs="Times New Roman"/>
          <w:noProof w:val="0"/>
          <w:color w:val="212121"/>
          <w:spacing w:val="3"/>
          <w:sz w:val="24"/>
          <w:szCs w:val="24"/>
          <w:lang w:val="bs"/>
        </w:rPr>
      </w:pPr>
      <w:r w:rsidRPr="005C7716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val="bs"/>
        </w:rPr>
        <w:t>KLASA:</w:t>
      </w:r>
      <w:r w:rsidRPr="005C7716">
        <w:rPr>
          <w:rFonts w:ascii="Times New Roman" w:eastAsia="Times New Roman" w:hAnsi="Times New Roman" w:cs="Times New Roman"/>
          <w:noProof w:val="0"/>
          <w:color w:val="212121"/>
          <w:spacing w:val="3"/>
          <w:sz w:val="24"/>
          <w:szCs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212121"/>
          <w:spacing w:val="3"/>
          <w:sz w:val="24"/>
          <w:szCs w:val="24"/>
          <w:lang w:val="bs"/>
        </w:rPr>
        <w:t>400-01/25-01/01</w:t>
      </w:r>
    </w:p>
    <w:p w14:paraId="7C1E06F1" w14:textId="2B31C7B9" w:rsidR="00EE6666" w:rsidRPr="005C7716" w:rsidRDefault="00EE6666" w:rsidP="00EE6666">
      <w:pPr>
        <w:widowControl w:val="0"/>
        <w:autoSpaceDE w:val="0"/>
        <w:autoSpaceDN w:val="0"/>
        <w:spacing w:before="1" w:line="237" w:lineRule="auto"/>
        <w:ind w:right="6332"/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val="bs"/>
        </w:rPr>
      </w:pPr>
      <w:r w:rsidRPr="005C7716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val="bs"/>
        </w:rPr>
        <w:t>URBROJ:</w:t>
      </w:r>
      <w:r w:rsidRPr="005C7716">
        <w:rPr>
          <w:rFonts w:ascii="Times New Roman" w:eastAsia="Times New Roman" w:hAnsi="Times New Roman" w:cs="Times New Roman"/>
          <w:noProof w:val="0"/>
          <w:color w:val="212121"/>
          <w:spacing w:val="-9"/>
          <w:sz w:val="24"/>
          <w:szCs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212121"/>
          <w:spacing w:val="-9"/>
          <w:sz w:val="24"/>
          <w:szCs w:val="24"/>
          <w:lang w:val="bs"/>
        </w:rPr>
        <w:t>2125-11-03-26-55</w:t>
      </w:r>
    </w:p>
    <w:p w14:paraId="26FD416A" w14:textId="4AFE6A27" w:rsidR="00EE6666" w:rsidRPr="005C7716" w:rsidRDefault="00EE6666" w:rsidP="00EE6666">
      <w:pPr>
        <w:widowControl w:val="0"/>
        <w:autoSpaceDE w:val="0"/>
        <w:autoSpaceDN w:val="0"/>
        <w:spacing w:before="3"/>
        <w:jc w:val="both"/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val="bs"/>
        </w:rPr>
      </w:pPr>
      <w:r w:rsidRPr="005C7716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val="bs"/>
        </w:rPr>
        <w:t>Korenica,</w:t>
      </w:r>
      <w:r w:rsidRPr="005C7716">
        <w:rPr>
          <w:rFonts w:ascii="Times New Roman" w:eastAsia="Times New Roman" w:hAnsi="Times New Roman" w:cs="Times New Roman"/>
          <w:noProof w:val="0"/>
          <w:color w:val="212121"/>
          <w:spacing w:val="-1"/>
          <w:sz w:val="24"/>
          <w:szCs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212121"/>
          <w:spacing w:val="-1"/>
          <w:sz w:val="24"/>
          <w:szCs w:val="24"/>
          <w:lang w:val="bs"/>
        </w:rPr>
        <w:t>07.07.2026. godine</w:t>
      </w:r>
    </w:p>
    <w:p w14:paraId="5CC34EB5" w14:textId="77777777" w:rsidR="00EE6666" w:rsidRPr="00B46ACE" w:rsidRDefault="00EE6666" w:rsidP="00EE6666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  <w:sz w:val="26"/>
          <w:szCs w:val="24"/>
          <w:lang w:val="bs"/>
        </w:rPr>
      </w:pPr>
    </w:p>
    <w:p w14:paraId="4BAF4F5E" w14:textId="77777777" w:rsidR="00EE6666" w:rsidRPr="00B46ACE" w:rsidRDefault="00EE6666" w:rsidP="00EE666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val="bs"/>
        </w:rPr>
        <w:t>OPĆINSKO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4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val="bs"/>
        </w:rPr>
        <w:t>VIJEĆE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val="bs"/>
        </w:rPr>
        <w:t>OPĆINE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PLITVIČKA</w:t>
      </w:r>
      <w:r w:rsidRPr="00B46ACE">
        <w:rPr>
          <w:rFonts w:ascii="Times New Roman" w:eastAsia="Times New Roman" w:hAnsi="Times New Roman" w:cs="Times New Roman"/>
          <w:b/>
          <w:bCs/>
          <w:noProof w:val="0"/>
          <w:spacing w:val="-14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s"/>
        </w:rPr>
        <w:t>JEZERA</w:t>
      </w:r>
    </w:p>
    <w:p w14:paraId="1F84AC48" w14:textId="77777777" w:rsidR="00EE6666" w:rsidRPr="00B46ACE" w:rsidRDefault="00EE6666" w:rsidP="00EE6666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noProof w:val="0"/>
          <w:sz w:val="23"/>
          <w:szCs w:val="24"/>
          <w:lang w:val="bs"/>
        </w:rPr>
      </w:pPr>
    </w:p>
    <w:p w14:paraId="3FD2058C" w14:textId="77777777" w:rsidR="00EE6666" w:rsidRPr="00B46ACE" w:rsidRDefault="00EE6666" w:rsidP="00EE6666">
      <w:pPr>
        <w:widowControl w:val="0"/>
        <w:autoSpaceDE w:val="0"/>
        <w:autoSpaceDN w:val="0"/>
        <w:spacing w:before="1"/>
        <w:ind w:right="11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Predsjednik</w:t>
      </w:r>
      <w:r w:rsidRPr="00B46ACE">
        <w:rPr>
          <w:rFonts w:ascii="Times New Roman" w:eastAsia="Times New Roman" w:hAnsi="Times New Roman" w:cs="Times New Roman"/>
          <w:noProof w:val="0"/>
          <w:spacing w:val="-10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Općinskog</w:t>
      </w:r>
      <w:r w:rsidRPr="00B46ACE">
        <w:rPr>
          <w:rFonts w:ascii="Times New Roman" w:eastAsia="Times New Roman" w:hAnsi="Times New Roman" w:cs="Times New Roman"/>
          <w:noProof w:val="0"/>
          <w:spacing w:val="-9"/>
          <w:sz w:val="24"/>
          <w:szCs w:val="24"/>
          <w:lang w:val="bs"/>
        </w:rPr>
        <w:t xml:space="preserve"> </w:t>
      </w:r>
      <w:r w:rsidRPr="00B46ACE"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vijeća</w:t>
      </w:r>
    </w:p>
    <w:p w14:paraId="772B98F5" w14:textId="77777777" w:rsidR="00EE6666" w:rsidRPr="00B46ACE" w:rsidRDefault="00EE6666" w:rsidP="00EE6666">
      <w:pPr>
        <w:widowControl w:val="0"/>
        <w:autoSpaceDE w:val="0"/>
        <w:autoSpaceDN w:val="0"/>
        <w:spacing w:before="3"/>
        <w:ind w:right="119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bs"/>
        </w:rPr>
        <w:t>Marko Maračić</w:t>
      </w:r>
    </w:p>
    <w:p w14:paraId="5E97EBAF" w14:textId="77777777" w:rsidR="00EE6666" w:rsidRPr="0056460A" w:rsidRDefault="00EE6666" w:rsidP="00EE6666">
      <w:pPr>
        <w:suppressAutoHyphens/>
        <w:autoSpaceDN w:val="0"/>
        <w:jc w:val="both"/>
      </w:pPr>
    </w:p>
    <w:p w14:paraId="05397C02" w14:textId="77777777" w:rsidR="00EE6666" w:rsidRDefault="00EE6666" w:rsidP="00EE6666">
      <w:pPr>
        <w:pStyle w:val="Standard"/>
        <w:jc w:val="both"/>
        <w:rPr>
          <w:lang w:val="sq-AL"/>
        </w:rPr>
      </w:pPr>
    </w:p>
    <w:p w14:paraId="7CE91FA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76F64E68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8243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CFF8243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2B6F"/>
    <w:rsid w:val="0038778A"/>
    <w:rsid w:val="004D3147"/>
    <w:rsid w:val="007662C8"/>
    <w:rsid w:val="00784FE7"/>
    <w:rsid w:val="007E21A7"/>
    <w:rsid w:val="008A562A"/>
    <w:rsid w:val="008F4DB6"/>
    <w:rsid w:val="00A836D0"/>
    <w:rsid w:val="00AC35DA"/>
    <w:rsid w:val="00B92D0F"/>
    <w:rsid w:val="00D32CCC"/>
    <w:rsid w:val="00D707B3"/>
    <w:rsid w:val="00E92475"/>
    <w:rsid w:val="00EB5F22"/>
    <w:rsid w:val="00EE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C47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EE666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2026-07-08T05:27:00Z</dcterms:created>
  <dcterms:modified xsi:type="dcterms:W3CDTF">2026-07-08T05:27:00Z</dcterms:modified>
</cp:coreProperties>
</file>